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479D" w14:textId="33E2827B" w:rsidR="0094536D" w:rsidRPr="0094536D" w:rsidRDefault="0094536D" w:rsidP="0094536D">
      <w:pPr>
        <w:spacing w:line="240" w:lineRule="auto"/>
        <w:rPr>
          <w:rFonts w:asciiTheme="minorBidi" w:hAnsiTheme="minorBidi"/>
          <w:b/>
          <w:bCs/>
        </w:rPr>
      </w:pPr>
      <w:r w:rsidRPr="0094536D">
        <w:rPr>
          <w:rFonts w:asciiTheme="minorBidi" w:hAnsiTheme="minorBidi"/>
          <w:b/>
          <w:bCs/>
        </w:rPr>
        <w:t xml:space="preserve">SGA Position: </w:t>
      </w:r>
      <w:r w:rsidRPr="0094536D">
        <w:rPr>
          <w:rFonts w:asciiTheme="minorBidi" w:hAnsiTheme="minorBidi"/>
        </w:rPr>
        <w:t>President</w:t>
      </w:r>
    </w:p>
    <w:p w14:paraId="4ABD47AC" w14:textId="77777777" w:rsidR="0094536D" w:rsidRPr="0094536D" w:rsidRDefault="0094536D" w:rsidP="0094536D">
      <w:pPr>
        <w:spacing w:line="240" w:lineRule="auto"/>
        <w:rPr>
          <w:rFonts w:asciiTheme="minorBidi" w:hAnsiTheme="minorBidi"/>
          <w:b/>
          <w:bCs/>
        </w:rPr>
      </w:pPr>
      <w:r w:rsidRPr="0094536D">
        <w:rPr>
          <w:rFonts w:asciiTheme="minorBidi" w:hAnsiTheme="minorBidi"/>
          <w:b/>
          <w:bCs/>
        </w:rPr>
        <w:t>POSITION SUMMARY:</w:t>
      </w:r>
    </w:p>
    <w:p w14:paraId="5A737211" w14:textId="77777777" w:rsidR="0094536D" w:rsidRPr="0094536D" w:rsidRDefault="0094536D" w:rsidP="0094536D">
      <w:pPr>
        <w:spacing w:line="240" w:lineRule="auto"/>
        <w:rPr>
          <w:rFonts w:asciiTheme="minorBidi" w:hAnsiTheme="minorBidi"/>
        </w:rPr>
      </w:pPr>
      <w:r w:rsidRPr="0094536D">
        <w:rPr>
          <w:rFonts w:asciiTheme="minorBidi" w:hAnsiTheme="minorBidi"/>
        </w:rPr>
        <w:t>The SGA president serves as chief executive officer of the Student Government Association (SGA) and its executive board, and assumes primary responsibility for the fulfillment of the SGA duties and purposes.</w:t>
      </w:r>
    </w:p>
    <w:p w14:paraId="19EBD530" w14:textId="77777777" w:rsidR="0094536D" w:rsidRPr="0094536D" w:rsidRDefault="0094536D" w:rsidP="0094536D">
      <w:pPr>
        <w:spacing w:line="240" w:lineRule="auto"/>
        <w:rPr>
          <w:rFonts w:asciiTheme="minorBidi" w:hAnsiTheme="minorBidi"/>
          <w:b/>
          <w:bCs/>
        </w:rPr>
      </w:pPr>
      <w:r w:rsidRPr="0094536D">
        <w:rPr>
          <w:rFonts w:asciiTheme="minorBidi" w:hAnsiTheme="minorBidi"/>
          <w:b/>
          <w:bCs/>
        </w:rPr>
        <w:t>ELIGIBILITY REQUIREMENTS:</w:t>
      </w:r>
    </w:p>
    <w:p w14:paraId="075E5235" w14:textId="77777777" w:rsidR="0094536D" w:rsidRDefault="0094536D" w:rsidP="0094536D">
      <w:pPr>
        <w:numPr>
          <w:ilvl w:val="0"/>
          <w:numId w:val="1"/>
        </w:numPr>
        <w:spacing w:line="240" w:lineRule="auto"/>
        <w:rPr>
          <w:rFonts w:asciiTheme="minorBidi" w:hAnsiTheme="minorBidi"/>
        </w:rPr>
      </w:pPr>
      <w:r w:rsidRPr="0094536D">
        <w:rPr>
          <w:rFonts w:asciiTheme="minorBidi" w:hAnsiTheme="minorBidi"/>
        </w:rPr>
        <w:t>Minimum GPA of 3.0</w:t>
      </w:r>
    </w:p>
    <w:p w14:paraId="226CBD62" w14:textId="1D2E631B" w:rsidR="00DC5FD5" w:rsidRPr="0094536D" w:rsidRDefault="00DC5FD5" w:rsidP="0094536D">
      <w:pPr>
        <w:numPr>
          <w:ilvl w:val="0"/>
          <w:numId w:val="1"/>
        </w:numPr>
        <w:spacing w:line="240" w:lineRule="auto"/>
        <w:rPr>
          <w:rFonts w:asciiTheme="minorBidi" w:hAnsiTheme="minorBidi"/>
        </w:rPr>
      </w:pPr>
      <w:r>
        <w:rPr>
          <w:rFonts w:asciiTheme="minorBidi" w:hAnsiTheme="minorBidi"/>
        </w:rPr>
        <w:t>Completed a minimum of 24 credit hours.</w:t>
      </w:r>
    </w:p>
    <w:p w14:paraId="48845E78"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Must be enrolled for a minimum of six credits after the official deadline for withdrawal has passed</w:t>
      </w:r>
    </w:p>
    <w:p w14:paraId="192909AC"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Be up to date with payments of tuition and fees</w:t>
      </w:r>
    </w:p>
    <w:p w14:paraId="5664CA6C"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Be in good academic standing</w:t>
      </w:r>
    </w:p>
    <w:p w14:paraId="73B68140"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Able to serve for a full academic year</w:t>
      </w:r>
    </w:p>
    <w:p w14:paraId="20B31595" w14:textId="33CD9703" w:rsidR="0094536D" w:rsidRPr="0094536D" w:rsidRDefault="0094536D" w:rsidP="0094536D">
      <w:pPr>
        <w:spacing w:line="240" w:lineRule="auto"/>
        <w:rPr>
          <w:rFonts w:asciiTheme="minorBidi" w:hAnsiTheme="minorBidi"/>
          <w:b/>
          <w:bCs/>
        </w:rPr>
      </w:pPr>
      <w:r w:rsidRPr="0094536D">
        <w:rPr>
          <w:rFonts w:asciiTheme="minorBidi" w:hAnsiTheme="minorBidi"/>
          <w:b/>
          <w:bCs/>
        </w:rPr>
        <w:t>DUTIES AND RESPONSIBILITIES:</w:t>
      </w:r>
    </w:p>
    <w:p w14:paraId="114FA6BC"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Prepares the agenda for all SGA and executive board meetings and must distribute the agenda to all members of the appropriate body by e-mail at least three (3) days before the meeting is to take place, as well as announcing the meeting in a manner that satisfies the requirements of the open meeting law.</w:t>
      </w:r>
    </w:p>
    <w:p w14:paraId="37BC3737"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Notifies the SGA on any upcoming events before or during monthly meetings that immediately precede the date of the event.</w:t>
      </w:r>
    </w:p>
    <w:p w14:paraId="4A9F064E"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Presides at all SGA weekly and executive board meetings.</w:t>
      </w:r>
    </w:p>
    <w:p w14:paraId="51C1C98F"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Maintains proper and orderly procedures at all meetings with the assistance of the Vice President and SGA Advisor.</w:t>
      </w:r>
    </w:p>
    <w:p w14:paraId="125E4A05"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Receives monthly reports from the other governors and forwards to the SGA secretary.</w:t>
      </w:r>
    </w:p>
    <w:p w14:paraId="464A57D7"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Drafts a monthly report on the state of SGA and distributes it via e-mail to all government members no later than the first SGA meeting of the current month.</w:t>
      </w:r>
    </w:p>
    <w:p w14:paraId="2D18AB86"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Serves as the principle representative and spokesperson for the SGA and its constituents to Coastal Alabama students, faculty and administration, and to the general public (or may designate another governor to speak on behalf of the SGA).</w:t>
      </w:r>
    </w:p>
    <w:p w14:paraId="2678F40C"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Establishes and presents long, medium, and short-term goals to the SGA.</w:t>
      </w:r>
    </w:p>
    <w:p w14:paraId="093724F6"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Votes last on every procedure or proposal.</w:t>
      </w:r>
    </w:p>
    <w:p w14:paraId="2391B87A"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Serves in any committee appointed to by the college.</w:t>
      </w:r>
    </w:p>
    <w:p w14:paraId="285EE242"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Appoints a committee to plan the inauguration for members of the next SGA.</w:t>
      </w:r>
    </w:p>
    <w:p w14:paraId="5B1AD1D2" w14:textId="77777777" w:rsidR="0094536D" w:rsidRDefault="0094536D" w:rsidP="0094536D">
      <w:pPr>
        <w:numPr>
          <w:ilvl w:val="0"/>
          <w:numId w:val="1"/>
        </w:numPr>
        <w:spacing w:line="240" w:lineRule="auto"/>
        <w:rPr>
          <w:rFonts w:asciiTheme="minorBidi" w:hAnsiTheme="minorBidi"/>
        </w:rPr>
      </w:pPr>
      <w:r w:rsidRPr="0094536D">
        <w:rPr>
          <w:rFonts w:asciiTheme="minorBidi" w:hAnsiTheme="minorBidi"/>
        </w:rPr>
        <w:t>Meet with the Vice President &amp; SGA Advisor on a monthly basis.</w:t>
      </w:r>
    </w:p>
    <w:p w14:paraId="0829CF57" w14:textId="6FB0A27F" w:rsidR="005837E0" w:rsidRPr="0094536D" w:rsidRDefault="005837E0" w:rsidP="0094536D">
      <w:pPr>
        <w:numPr>
          <w:ilvl w:val="0"/>
          <w:numId w:val="1"/>
        </w:numPr>
        <w:spacing w:line="240" w:lineRule="auto"/>
        <w:rPr>
          <w:rFonts w:asciiTheme="minorBidi" w:hAnsiTheme="minorBidi"/>
        </w:rPr>
      </w:pPr>
      <w:r>
        <w:rPr>
          <w:rFonts w:asciiTheme="minorBidi" w:hAnsiTheme="minorBidi"/>
        </w:rPr>
        <w:lastRenderedPageBreak/>
        <w:t>Responsible for layout of elections each year. Timeline must be submitted by January 31</w:t>
      </w:r>
      <w:r w:rsidRPr="005837E0">
        <w:rPr>
          <w:rFonts w:asciiTheme="minorBidi" w:hAnsiTheme="minorBidi"/>
          <w:vertAlign w:val="superscript"/>
        </w:rPr>
        <w:t>st</w:t>
      </w:r>
      <w:r>
        <w:rPr>
          <w:rFonts w:asciiTheme="minorBidi" w:hAnsiTheme="minorBidi"/>
        </w:rPr>
        <w:t xml:space="preserve"> of each year. </w:t>
      </w:r>
    </w:p>
    <w:p w14:paraId="2EF048F2" w14:textId="77777777" w:rsidR="0094536D" w:rsidRDefault="0094536D" w:rsidP="0094536D">
      <w:pPr>
        <w:numPr>
          <w:ilvl w:val="0"/>
          <w:numId w:val="1"/>
        </w:numPr>
        <w:spacing w:line="240" w:lineRule="auto"/>
        <w:rPr>
          <w:rFonts w:asciiTheme="minorBidi" w:hAnsiTheme="minorBidi"/>
        </w:rPr>
      </w:pPr>
      <w:r w:rsidRPr="0094536D">
        <w:rPr>
          <w:rFonts w:asciiTheme="minorBidi" w:hAnsiTheme="minorBidi"/>
        </w:rPr>
        <w:t>President has deciding vote in case of a tie.</w:t>
      </w:r>
    </w:p>
    <w:p w14:paraId="3E069188" w14:textId="21053716" w:rsidR="00DC5FD5" w:rsidRPr="0094536D" w:rsidRDefault="00DC5FD5" w:rsidP="00DC5FD5">
      <w:pPr>
        <w:numPr>
          <w:ilvl w:val="0"/>
          <w:numId w:val="1"/>
        </w:numPr>
        <w:rPr>
          <w:rFonts w:asciiTheme="minorBidi" w:hAnsiTheme="minorBidi"/>
        </w:rPr>
      </w:pPr>
      <w:r>
        <w:rPr>
          <w:rFonts w:asciiTheme="minorBidi" w:hAnsiTheme="minorBidi"/>
        </w:rPr>
        <w:t>Maintains a transition binder throughout the duration of term.</w:t>
      </w:r>
    </w:p>
    <w:p w14:paraId="532B35B8" w14:textId="77777777" w:rsidR="0094536D" w:rsidRPr="0094536D" w:rsidRDefault="0094536D" w:rsidP="0094536D">
      <w:pPr>
        <w:spacing w:line="240" w:lineRule="auto"/>
        <w:rPr>
          <w:rFonts w:asciiTheme="minorBidi" w:hAnsiTheme="minorBidi"/>
        </w:rPr>
      </w:pPr>
    </w:p>
    <w:p w14:paraId="3BB8AA76" w14:textId="77777777" w:rsidR="0094536D" w:rsidRPr="0094536D" w:rsidRDefault="0094536D" w:rsidP="0094536D">
      <w:pPr>
        <w:spacing w:line="240" w:lineRule="auto"/>
        <w:rPr>
          <w:rFonts w:asciiTheme="minorBidi" w:hAnsiTheme="minorBidi"/>
          <w:b/>
          <w:bCs/>
        </w:rPr>
      </w:pPr>
      <w:r w:rsidRPr="0094536D">
        <w:rPr>
          <w:rFonts w:asciiTheme="minorBidi" w:hAnsiTheme="minorBidi"/>
          <w:b/>
          <w:bCs/>
        </w:rPr>
        <w:t>Serves on the following committees:</w:t>
      </w:r>
    </w:p>
    <w:p w14:paraId="367049CF"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Appeals Committee</w:t>
      </w:r>
    </w:p>
    <w:p w14:paraId="0CCC54FB" w14:textId="77777777" w:rsidR="0094536D" w:rsidRPr="0094536D" w:rsidRDefault="0094536D" w:rsidP="0094536D">
      <w:pPr>
        <w:numPr>
          <w:ilvl w:val="0"/>
          <w:numId w:val="1"/>
        </w:numPr>
        <w:spacing w:line="240" w:lineRule="auto"/>
        <w:rPr>
          <w:rFonts w:asciiTheme="minorBidi" w:hAnsiTheme="minorBidi"/>
        </w:rPr>
      </w:pPr>
      <w:r w:rsidRPr="0094536D">
        <w:rPr>
          <w:rFonts w:asciiTheme="minorBidi" w:hAnsiTheme="minorBidi"/>
        </w:rPr>
        <w:t>Institutional Effectiveness Committee</w:t>
      </w:r>
    </w:p>
    <w:p w14:paraId="15E4DF4D" w14:textId="77777777" w:rsidR="0094536D" w:rsidRPr="0094536D" w:rsidRDefault="0094536D" w:rsidP="0094536D">
      <w:pPr>
        <w:numPr>
          <w:ilvl w:val="0"/>
          <w:numId w:val="1"/>
        </w:numPr>
        <w:spacing w:line="240" w:lineRule="auto"/>
        <w:rPr>
          <w:rFonts w:asciiTheme="minorBidi" w:hAnsiTheme="minorBidi"/>
        </w:rPr>
        <w:sectPr w:rsidR="0094536D" w:rsidRPr="0094536D" w:rsidSect="00E56DF2">
          <w:headerReference w:type="default" r:id="rId5"/>
          <w:pgSz w:w="12240" w:h="15840"/>
          <w:pgMar w:top="1780" w:right="1380" w:bottom="280" w:left="1340" w:header="1481" w:footer="0" w:gutter="0"/>
          <w:pgNumType w:start="1"/>
          <w:cols w:space="720"/>
        </w:sectPr>
      </w:pPr>
      <w:r w:rsidRPr="0094536D">
        <w:rPr>
          <w:rFonts w:asciiTheme="minorBidi" w:hAnsiTheme="minorBidi"/>
        </w:rPr>
        <w:t>Any other committees appointed to</w:t>
      </w:r>
    </w:p>
    <w:p w14:paraId="319111DF" w14:textId="77777777" w:rsidR="00707EB0" w:rsidRDefault="00707EB0"/>
    <w:sectPr w:rsidR="00707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56B5" w14:textId="77777777" w:rsidR="0094536D" w:rsidRDefault="0094536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1BC"/>
    <w:multiLevelType w:val="hybridMultilevel"/>
    <w:tmpl w:val="61E02CF4"/>
    <w:lvl w:ilvl="0" w:tplc="033EAD1C">
      <w:numFmt w:val="bullet"/>
      <w:lvlText w:val="•"/>
      <w:lvlJc w:val="left"/>
      <w:pPr>
        <w:ind w:left="820" w:hanging="360"/>
      </w:pPr>
      <w:rPr>
        <w:rFonts w:ascii="Arial" w:eastAsia="Arial" w:hAnsi="Arial" w:cs="Arial" w:hint="default"/>
        <w:b w:val="0"/>
        <w:bCs w:val="0"/>
        <w:i w:val="0"/>
        <w:iCs w:val="0"/>
        <w:spacing w:val="0"/>
        <w:w w:val="131"/>
        <w:sz w:val="22"/>
        <w:szCs w:val="22"/>
        <w:lang w:val="en-US" w:eastAsia="en-US" w:bidi="ar-SA"/>
      </w:rPr>
    </w:lvl>
    <w:lvl w:ilvl="1" w:tplc="AF86227C">
      <w:numFmt w:val="bullet"/>
      <w:lvlText w:val="•"/>
      <w:lvlJc w:val="left"/>
      <w:pPr>
        <w:ind w:left="1672" w:hanging="360"/>
      </w:pPr>
      <w:rPr>
        <w:rFonts w:hint="default"/>
        <w:lang w:val="en-US" w:eastAsia="en-US" w:bidi="ar-SA"/>
      </w:rPr>
    </w:lvl>
    <w:lvl w:ilvl="2" w:tplc="5E02E6A6">
      <w:numFmt w:val="bullet"/>
      <w:lvlText w:val="•"/>
      <w:lvlJc w:val="left"/>
      <w:pPr>
        <w:ind w:left="2524" w:hanging="360"/>
      </w:pPr>
      <w:rPr>
        <w:rFonts w:hint="default"/>
        <w:lang w:val="en-US" w:eastAsia="en-US" w:bidi="ar-SA"/>
      </w:rPr>
    </w:lvl>
    <w:lvl w:ilvl="3" w:tplc="11F8D7C6">
      <w:numFmt w:val="bullet"/>
      <w:lvlText w:val="•"/>
      <w:lvlJc w:val="left"/>
      <w:pPr>
        <w:ind w:left="3376" w:hanging="360"/>
      </w:pPr>
      <w:rPr>
        <w:rFonts w:hint="default"/>
        <w:lang w:val="en-US" w:eastAsia="en-US" w:bidi="ar-SA"/>
      </w:rPr>
    </w:lvl>
    <w:lvl w:ilvl="4" w:tplc="62D63F8A">
      <w:numFmt w:val="bullet"/>
      <w:lvlText w:val="•"/>
      <w:lvlJc w:val="left"/>
      <w:pPr>
        <w:ind w:left="4228" w:hanging="360"/>
      </w:pPr>
      <w:rPr>
        <w:rFonts w:hint="default"/>
        <w:lang w:val="en-US" w:eastAsia="en-US" w:bidi="ar-SA"/>
      </w:rPr>
    </w:lvl>
    <w:lvl w:ilvl="5" w:tplc="0EFACD70">
      <w:numFmt w:val="bullet"/>
      <w:lvlText w:val="•"/>
      <w:lvlJc w:val="left"/>
      <w:pPr>
        <w:ind w:left="5080" w:hanging="360"/>
      </w:pPr>
      <w:rPr>
        <w:rFonts w:hint="default"/>
        <w:lang w:val="en-US" w:eastAsia="en-US" w:bidi="ar-SA"/>
      </w:rPr>
    </w:lvl>
    <w:lvl w:ilvl="6" w:tplc="D2CA1BDE">
      <w:numFmt w:val="bullet"/>
      <w:lvlText w:val="•"/>
      <w:lvlJc w:val="left"/>
      <w:pPr>
        <w:ind w:left="5932" w:hanging="360"/>
      </w:pPr>
      <w:rPr>
        <w:rFonts w:hint="default"/>
        <w:lang w:val="en-US" w:eastAsia="en-US" w:bidi="ar-SA"/>
      </w:rPr>
    </w:lvl>
    <w:lvl w:ilvl="7" w:tplc="7BB4110A">
      <w:numFmt w:val="bullet"/>
      <w:lvlText w:val="•"/>
      <w:lvlJc w:val="left"/>
      <w:pPr>
        <w:ind w:left="6784" w:hanging="360"/>
      </w:pPr>
      <w:rPr>
        <w:rFonts w:hint="default"/>
        <w:lang w:val="en-US" w:eastAsia="en-US" w:bidi="ar-SA"/>
      </w:rPr>
    </w:lvl>
    <w:lvl w:ilvl="8" w:tplc="0FBE54CE">
      <w:numFmt w:val="bullet"/>
      <w:lvlText w:val="•"/>
      <w:lvlJc w:val="left"/>
      <w:pPr>
        <w:ind w:left="7636" w:hanging="360"/>
      </w:pPr>
      <w:rPr>
        <w:rFonts w:hint="default"/>
        <w:lang w:val="en-US" w:eastAsia="en-US" w:bidi="ar-SA"/>
      </w:rPr>
    </w:lvl>
  </w:abstractNum>
  <w:abstractNum w:abstractNumId="1" w15:restartNumberingAfterBreak="0">
    <w:nsid w:val="78CE555B"/>
    <w:multiLevelType w:val="hybridMultilevel"/>
    <w:tmpl w:val="7A56D468"/>
    <w:lvl w:ilvl="0" w:tplc="537AF93A">
      <w:numFmt w:val="bullet"/>
      <w:lvlText w:val="•"/>
      <w:lvlJc w:val="left"/>
      <w:pPr>
        <w:ind w:left="820" w:hanging="360"/>
      </w:pPr>
      <w:rPr>
        <w:rFonts w:ascii="Arial" w:eastAsia="Arial" w:hAnsi="Arial" w:cs="Arial" w:hint="default"/>
        <w:b w:val="0"/>
        <w:bCs w:val="0"/>
        <w:i w:val="0"/>
        <w:iCs w:val="0"/>
        <w:spacing w:val="0"/>
        <w:w w:val="131"/>
        <w:sz w:val="22"/>
        <w:szCs w:val="22"/>
        <w:lang w:val="en-US" w:eastAsia="en-US" w:bidi="ar-SA"/>
      </w:rPr>
    </w:lvl>
    <w:lvl w:ilvl="1" w:tplc="E7368DBE">
      <w:numFmt w:val="bullet"/>
      <w:lvlText w:val="•"/>
      <w:lvlJc w:val="left"/>
      <w:pPr>
        <w:ind w:left="1690" w:hanging="360"/>
      </w:pPr>
      <w:rPr>
        <w:rFonts w:hint="default"/>
        <w:lang w:val="en-US" w:eastAsia="en-US" w:bidi="ar-SA"/>
      </w:rPr>
    </w:lvl>
    <w:lvl w:ilvl="2" w:tplc="1AE6433E">
      <w:numFmt w:val="bullet"/>
      <w:lvlText w:val="•"/>
      <w:lvlJc w:val="left"/>
      <w:pPr>
        <w:ind w:left="2560" w:hanging="360"/>
      </w:pPr>
      <w:rPr>
        <w:rFonts w:hint="default"/>
        <w:lang w:val="en-US" w:eastAsia="en-US" w:bidi="ar-SA"/>
      </w:rPr>
    </w:lvl>
    <w:lvl w:ilvl="3" w:tplc="299CC752">
      <w:numFmt w:val="bullet"/>
      <w:lvlText w:val="•"/>
      <w:lvlJc w:val="left"/>
      <w:pPr>
        <w:ind w:left="3430" w:hanging="360"/>
      </w:pPr>
      <w:rPr>
        <w:rFonts w:hint="default"/>
        <w:lang w:val="en-US" w:eastAsia="en-US" w:bidi="ar-SA"/>
      </w:rPr>
    </w:lvl>
    <w:lvl w:ilvl="4" w:tplc="4338109E">
      <w:numFmt w:val="bullet"/>
      <w:lvlText w:val="•"/>
      <w:lvlJc w:val="left"/>
      <w:pPr>
        <w:ind w:left="4300" w:hanging="360"/>
      </w:pPr>
      <w:rPr>
        <w:rFonts w:hint="default"/>
        <w:lang w:val="en-US" w:eastAsia="en-US" w:bidi="ar-SA"/>
      </w:rPr>
    </w:lvl>
    <w:lvl w:ilvl="5" w:tplc="BD9A55F4">
      <w:numFmt w:val="bullet"/>
      <w:lvlText w:val="•"/>
      <w:lvlJc w:val="left"/>
      <w:pPr>
        <w:ind w:left="5170" w:hanging="360"/>
      </w:pPr>
      <w:rPr>
        <w:rFonts w:hint="default"/>
        <w:lang w:val="en-US" w:eastAsia="en-US" w:bidi="ar-SA"/>
      </w:rPr>
    </w:lvl>
    <w:lvl w:ilvl="6" w:tplc="C86A18FE">
      <w:numFmt w:val="bullet"/>
      <w:lvlText w:val="•"/>
      <w:lvlJc w:val="left"/>
      <w:pPr>
        <w:ind w:left="6040" w:hanging="360"/>
      </w:pPr>
      <w:rPr>
        <w:rFonts w:hint="default"/>
        <w:lang w:val="en-US" w:eastAsia="en-US" w:bidi="ar-SA"/>
      </w:rPr>
    </w:lvl>
    <w:lvl w:ilvl="7" w:tplc="4C06F61C">
      <w:numFmt w:val="bullet"/>
      <w:lvlText w:val="•"/>
      <w:lvlJc w:val="left"/>
      <w:pPr>
        <w:ind w:left="6910" w:hanging="360"/>
      </w:pPr>
      <w:rPr>
        <w:rFonts w:hint="default"/>
        <w:lang w:val="en-US" w:eastAsia="en-US" w:bidi="ar-SA"/>
      </w:rPr>
    </w:lvl>
    <w:lvl w:ilvl="8" w:tplc="50B48074">
      <w:numFmt w:val="bullet"/>
      <w:lvlText w:val="•"/>
      <w:lvlJc w:val="left"/>
      <w:pPr>
        <w:ind w:left="7780" w:hanging="360"/>
      </w:pPr>
      <w:rPr>
        <w:rFonts w:hint="default"/>
        <w:lang w:val="en-US" w:eastAsia="en-US" w:bidi="ar-SA"/>
      </w:rPr>
    </w:lvl>
  </w:abstractNum>
  <w:num w:numId="1" w16cid:durableId="217018115">
    <w:abstractNumId w:val="1"/>
  </w:num>
  <w:num w:numId="2" w16cid:durableId="193693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6D"/>
    <w:rsid w:val="005837E0"/>
    <w:rsid w:val="006C1BC4"/>
    <w:rsid w:val="00707EB0"/>
    <w:rsid w:val="0080544C"/>
    <w:rsid w:val="008A5480"/>
    <w:rsid w:val="0094536D"/>
    <w:rsid w:val="00AD6F83"/>
    <w:rsid w:val="00D72D2C"/>
    <w:rsid w:val="00DC5FD5"/>
    <w:rsid w:val="00E56DF2"/>
    <w:rsid w:val="00FD77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D9735A"/>
  <w15:chartTrackingRefBased/>
  <w15:docId w15:val="{2C46F580-7159-F843-8AA6-9BA2C448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3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53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53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53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53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53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53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53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53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3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53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53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53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53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53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53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53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536D"/>
    <w:rPr>
      <w:rFonts w:eastAsiaTheme="majorEastAsia" w:cstheme="majorBidi"/>
      <w:color w:val="272727" w:themeColor="text1" w:themeTint="D8"/>
    </w:rPr>
  </w:style>
  <w:style w:type="paragraph" w:styleId="Title">
    <w:name w:val="Title"/>
    <w:basedOn w:val="Normal"/>
    <w:next w:val="Normal"/>
    <w:link w:val="TitleChar"/>
    <w:uiPriority w:val="10"/>
    <w:qFormat/>
    <w:rsid w:val="009453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3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53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53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536D"/>
    <w:pPr>
      <w:spacing w:before="160"/>
      <w:jc w:val="center"/>
    </w:pPr>
    <w:rPr>
      <w:i/>
      <w:iCs/>
      <w:color w:val="404040" w:themeColor="text1" w:themeTint="BF"/>
    </w:rPr>
  </w:style>
  <w:style w:type="character" w:customStyle="1" w:styleId="QuoteChar">
    <w:name w:val="Quote Char"/>
    <w:basedOn w:val="DefaultParagraphFont"/>
    <w:link w:val="Quote"/>
    <w:uiPriority w:val="29"/>
    <w:rsid w:val="0094536D"/>
    <w:rPr>
      <w:i/>
      <w:iCs/>
      <w:color w:val="404040" w:themeColor="text1" w:themeTint="BF"/>
    </w:rPr>
  </w:style>
  <w:style w:type="paragraph" w:styleId="ListParagraph">
    <w:name w:val="List Paragraph"/>
    <w:basedOn w:val="Normal"/>
    <w:uiPriority w:val="34"/>
    <w:qFormat/>
    <w:rsid w:val="0094536D"/>
    <w:pPr>
      <w:ind w:left="720"/>
      <w:contextualSpacing/>
    </w:pPr>
  </w:style>
  <w:style w:type="character" w:styleId="IntenseEmphasis">
    <w:name w:val="Intense Emphasis"/>
    <w:basedOn w:val="DefaultParagraphFont"/>
    <w:uiPriority w:val="21"/>
    <w:qFormat/>
    <w:rsid w:val="0094536D"/>
    <w:rPr>
      <w:i/>
      <w:iCs/>
      <w:color w:val="0F4761" w:themeColor="accent1" w:themeShade="BF"/>
    </w:rPr>
  </w:style>
  <w:style w:type="paragraph" w:styleId="IntenseQuote">
    <w:name w:val="Intense Quote"/>
    <w:basedOn w:val="Normal"/>
    <w:next w:val="Normal"/>
    <w:link w:val="IntenseQuoteChar"/>
    <w:uiPriority w:val="30"/>
    <w:qFormat/>
    <w:rsid w:val="009453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536D"/>
    <w:rPr>
      <w:i/>
      <w:iCs/>
      <w:color w:val="0F4761" w:themeColor="accent1" w:themeShade="BF"/>
    </w:rPr>
  </w:style>
  <w:style w:type="character" w:styleId="IntenseReference">
    <w:name w:val="Intense Reference"/>
    <w:basedOn w:val="DefaultParagraphFont"/>
    <w:uiPriority w:val="32"/>
    <w:qFormat/>
    <w:rsid w:val="0094536D"/>
    <w:rPr>
      <w:b/>
      <w:bCs/>
      <w:smallCaps/>
      <w:color w:val="0F4761" w:themeColor="accent1" w:themeShade="BF"/>
      <w:spacing w:val="5"/>
    </w:rPr>
  </w:style>
  <w:style w:type="paragraph" w:styleId="BodyText">
    <w:name w:val="Body Text"/>
    <w:basedOn w:val="Normal"/>
    <w:link w:val="BodyTextChar"/>
    <w:uiPriority w:val="99"/>
    <w:semiHidden/>
    <w:unhideWhenUsed/>
    <w:rsid w:val="0094536D"/>
    <w:pPr>
      <w:spacing w:after="120"/>
    </w:pPr>
  </w:style>
  <w:style w:type="character" w:customStyle="1" w:styleId="BodyTextChar">
    <w:name w:val="Body Text Char"/>
    <w:basedOn w:val="DefaultParagraphFont"/>
    <w:link w:val="BodyText"/>
    <w:uiPriority w:val="99"/>
    <w:semiHidden/>
    <w:rsid w:val="0094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Jalisa Rawlinson</dc:creator>
  <cp:keywords/>
  <dc:description/>
  <cp:lastModifiedBy>Jalisa Rawlinson</cp:lastModifiedBy>
  <cp:revision>5</cp:revision>
  <dcterms:created xsi:type="dcterms:W3CDTF">2024-03-11T14:10:00Z</dcterms:created>
  <dcterms:modified xsi:type="dcterms:W3CDTF">2024-03-11T14:21:00Z</dcterms:modified>
</cp:coreProperties>
</file>